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DH-SG1010LP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1–8: 8 × RJ–45 10/100/1000 Mbps(PoE); 
Port 9–10: 2 × RJ–45 10/100/1000 Mbps(uplink)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VAC; 50/60 Hz; 1.5 A (maximum)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1.8 W;
Full load: 65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20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14.88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2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9,216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</w:t>
            </w:r>
          </w:p>
        </w:tc>
        <w:tc>
          <w:p>
            <w:r>
              <w:t>Port 1–8 ≤30 W;
total ≤65 W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 2, 4, 5 (V+), 3, 6, 7, 8 (V–)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
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kV;
Differential mode: 0.5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0.8 kg (1.76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1.8 kg (3.97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243 mm × 118 mm × 35 mm (9.57" × 4.65" × 1.36")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300 mm × 260 mm × 70 mm (11.81" × 10.24" × 2.76")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Iron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